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黑体简体" w:hAnsi="黑体" w:eastAsia="方正黑体简体" w:cs="宋体"/>
          <w:bCs/>
          <w:snapToGrid/>
          <w:kern w:val="0"/>
          <w:sz w:val="34"/>
          <w:szCs w:val="34"/>
          <w:lang w:val="en-US" w:eastAsia="zh-CN" w:bidi="ar-SA"/>
        </w:rPr>
      </w:pPr>
      <w:r>
        <w:rPr>
          <w:rFonts w:hint="eastAsia" w:ascii="方正黑体简体" w:hAnsi="黑体" w:eastAsia="方正黑体简体" w:cs="宋体"/>
          <w:bCs/>
          <w:snapToGrid/>
          <w:kern w:val="0"/>
          <w:sz w:val="34"/>
          <w:szCs w:val="34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 w:bidi="ar-SA"/>
        </w:rPr>
        <w:t>天津市“青马工程”培训班高校班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 w:bidi="ar-SA"/>
        </w:rPr>
        <w:t>往期介绍参考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both"/>
        <w:outlineLvl w:val="0"/>
        <w:rPr>
          <w:rFonts w:hint="eastAsia" w:ascii="仿宋" w:hAnsi="仿宋" w:eastAsia="仿宋" w:cs="仿宋"/>
          <w:spacing w:val="-7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ind w:firstLine="624" w:firstLineChars="200"/>
        <w:jc w:val="both"/>
        <w:outlineLvl w:val="0"/>
        <w:rPr>
          <w:rFonts w:hint="eastAsia" w:ascii="黑体" w:hAnsi="黑体" w:eastAsia="黑体" w:cs="黑体"/>
          <w:spacing w:val="-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"/>
          <w:sz w:val="32"/>
          <w:szCs w:val="32"/>
          <w:lang w:val="en-US" w:eastAsia="zh-CN"/>
        </w:rPr>
        <w:t>一、培养目标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ind w:firstLine="628" w:firstLineChars="200"/>
        <w:jc w:val="both"/>
        <w:outlineLvl w:val="0"/>
        <w:rPr>
          <w:rFonts w:hint="eastAsia" w:ascii="仿宋" w:hAnsi="仿宋" w:eastAsia="仿宋" w:cs="仿宋"/>
          <w:spacing w:val="-10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>以习近平新时代中国特色社会主义思想为指导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坚持培养</w:t>
      </w:r>
      <w:r>
        <w:rPr>
          <w:rFonts w:hint="eastAsia" w:ascii="仿宋" w:hAnsi="仿宋" w:eastAsia="仿宋" w:cs="仿宋"/>
          <w:spacing w:val="17"/>
          <w:sz w:val="32"/>
          <w:szCs w:val="32"/>
        </w:rPr>
        <w:t>工作的政治性</w:t>
      </w:r>
      <w:r>
        <w:rPr>
          <w:rFonts w:hint="eastAsia" w:ascii="仿宋" w:hAnsi="仿宋" w:eastAsia="仿宋" w:cs="仿宋"/>
          <w:spacing w:val="17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17"/>
          <w:sz w:val="32"/>
          <w:szCs w:val="32"/>
        </w:rPr>
        <w:t>不断扩大</w:t>
      </w:r>
      <w:r>
        <w:rPr>
          <w:rFonts w:hint="eastAsia" w:ascii="仿宋" w:hAnsi="仿宋" w:eastAsia="仿宋" w:cs="仿宋"/>
          <w:spacing w:val="17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pacing w:val="17"/>
          <w:sz w:val="32"/>
          <w:szCs w:val="32"/>
        </w:rPr>
        <w:t>青马工程</w:t>
      </w:r>
      <w:r>
        <w:rPr>
          <w:rFonts w:hint="eastAsia" w:ascii="仿宋" w:hAnsi="仿宋" w:eastAsia="仿宋" w:cs="仿宋"/>
          <w:spacing w:val="17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pacing w:val="17"/>
          <w:sz w:val="32"/>
          <w:szCs w:val="32"/>
        </w:rPr>
        <w:t>的影响力和覆盖面</w:t>
      </w:r>
      <w:r>
        <w:rPr>
          <w:rFonts w:hint="eastAsia" w:ascii="仿宋" w:hAnsi="仿宋" w:eastAsia="仿宋" w:cs="仿宋"/>
          <w:spacing w:val="17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17"/>
          <w:sz w:val="32"/>
          <w:szCs w:val="32"/>
        </w:rPr>
        <w:t>着力提升</w:t>
      </w:r>
      <w:r>
        <w:rPr>
          <w:rFonts w:hint="eastAsia" w:ascii="仿宋" w:hAnsi="仿宋" w:eastAsia="仿宋" w:cs="仿宋"/>
          <w:spacing w:val="17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pacing w:val="17"/>
          <w:sz w:val="32"/>
          <w:szCs w:val="32"/>
        </w:rPr>
        <w:t>青马工程</w:t>
      </w:r>
      <w:r>
        <w:rPr>
          <w:rFonts w:hint="eastAsia" w:ascii="仿宋" w:hAnsi="仿宋" w:eastAsia="仿宋" w:cs="仿宋"/>
          <w:spacing w:val="17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pacing w:val="17"/>
          <w:sz w:val="32"/>
          <w:szCs w:val="32"/>
        </w:rPr>
        <w:t>的针对性和实效性</w:t>
      </w:r>
      <w:r>
        <w:rPr>
          <w:rFonts w:hint="eastAsia" w:ascii="仿宋" w:hAnsi="仿宋" w:eastAsia="仿宋" w:cs="仿宋"/>
          <w:spacing w:val="17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17"/>
          <w:sz w:val="32"/>
          <w:szCs w:val="32"/>
        </w:rPr>
        <w:t>使全市</w:t>
      </w:r>
      <w:r>
        <w:rPr>
          <w:rFonts w:hint="eastAsia" w:ascii="仿宋" w:hAnsi="仿宋" w:eastAsia="仿宋" w:cs="仿宋"/>
          <w:spacing w:val="17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pacing w:val="17"/>
          <w:sz w:val="32"/>
          <w:szCs w:val="32"/>
        </w:rPr>
        <w:t>青马工程</w:t>
      </w:r>
      <w:r>
        <w:rPr>
          <w:rFonts w:hint="eastAsia" w:ascii="仿宋" w:hAnsi="仿宋" w:eastAsia="仿宋" w:cs="仿宋"/>
          <w:spacing w:val="17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的培养体系更加完备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培养模式更为规范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培养效果更有深度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在各行业各领域切实为党培养和输送一批具有忠诚的政治品格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浓厚的家国情怀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扎实的理论功底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突出的能力素质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忠恕任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事、人品服众的青年政治骨干。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ind w:firstLine="624" w:firstLineChars="200"/>
        <w:jc w:val="both"/>
        <w:outlineLvl w:val="0"/>
        <w:rPr>
          <w:rFonts w:hint="default" w:ascii="黑体" w:hAnsi="黑体" w:eastAsia="黑体" w:cs="黑体"/>
          <w:spacing w:val="-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"/>
          <w:sz w:val="32"/>
          <w:szCs w:val="32"/>
          <w:lang w:val="en-US" w:eastAsia="zh-CN"/>
        </w:rPr>
        <w:t>二、培养机制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ind w:firstLine="632" w:firstLineChars="200"/>
        <w:jc w:val="both"/>
        <w:outlineLvl w:val="0"/>
        <w:rPr>
          <w:rFonts w:hint="eastAsia" w:ascii="仿宋" w:hAnsi="仿宋" w:eastAsia="仿宋" w:cs="仿宋"/>
          <w:spacing w:val="-8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在全市各领域深入实施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青马工程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”，</w:t>
      </w:r>
      <w:r>
        <w:rPr>
          <w:rFonts w:hint="eastAsia" w:ascii="仿宋" w:hAnsi="仿宋" w:eastAsia="仿宋" w:cs="仿宋"/>
          <w:sz w:val="32"/>
          <w:szCs w:val="32"/>
        </w:rPr>
        <w:t>从高等院校、国有企</w:t>
      </w:r>
      <w:r>
        <w:rPr>
          <w:rFonts w:hint="eastAsia"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业、农村、社会组织、少先队工作者等领域中选拔优秀青年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4"/>
          <w:sz w:val="32"/>
          <w:szCs w:val="32"/>
        </w:rPr>
        <w:t>打造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青马工程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pacing w:val="4"/>
          <w:sz w:val="32"/>
          <w:szCs w:val="32"/>
        </w:rPr>
        <w:t>高校班、国企班、农村班、社会组织班、少</w:t>
      </w:r>
      <w:r>
        <w:rPr>
          <w:rFonts w:hint="eastAsia" w:ascii="仿宋" w:hAnsi="仿宋" w:eastAsia="仿宋" w:cs="仿宋"/>
          <w:spacing w:val="3"/>
          <w:sz w:val="32"/>
          <w:szCs w:val="32"/>
        </w:rPr>
        <w:t>先队工作者班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3"/>
          <w:sz w:val="32"/>
          <w:szCs w:val="32"/>
        </w:rPr>
        <w:t>致力于打造一批优秀的青年马克思主义者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3"/>
          <w:sz w:val="32"/>
          <w:szCs w:val="32"/>
        </w:rPr>
        <w:t>在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全市各领域不断为党培养和输送青年政治骨干。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ind w:firstLine="632" w:firstLineChars="200"/>
        <w:jc w:val="both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青马工程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市级班采取单独编班、集中培养、分类实践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的培养模式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理论培训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红色教育等环节采取各班次混合培养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的形式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实践锻炼、社会调研等环节根据各班次特点独立进行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此外加强各班次学员间的交流研讨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推动不同领域青年的相互</w:t>
      </w:r>
      <w:r>
        <w:rPr>
          <w:rFonts w:hint="eastAsia" w:ascii="仿宋" w:hAnsi="仿宋" w:eastAsia="仿宋" w:cs="仿宋"/>
          <w:sz w:val="32"/>
          <w:szCs w:val="32"/>
        </w:rPr>
        <w:t>学习和思想碰撞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提升培养培训效果。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ind w:firstLine="632" w:firstLineChars="200"/>
        <w:jc w:val="both"/>
        <w:outlineLvl w:val="0"/>
        <w:rPr>
          <w:rFonts w:hint="eastAsia" w:ascii="仿宋" w:hAnsi="仿宋" w:eastAsia="仿宋" w:cs="仿宋"/>
          <w:spacing w:val="14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青马工程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市级班由团市委协同市委组织部、市委教育</w:t>
      </w:r>
      <w:r>
        <w:rPr>
          <w:rFonts w:hint="eastAsia"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工委市教委、市民政局、市农业农村委、市国资委和市委党校</w:t>
      </w:r>
      <w:r>
        <w:rPr>
          <w:rFonts w:hint="eastAsia"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14"/>
          <w:sz w:val="32"/>
          <w:szCs w:val="32"/>
        </w:rPr>
        <w:t>共同实施</w:t>
      </w:r>
      <w:r>
        <w:rPr>
          <w:rFonts w:hint="eastAsia" w:ascii="仿宋" w:hAnsi="仿宋" w:eastAsia="仿宋" w:cs="仿宋"/>
          <w:spacing w:val="14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14"/>
          <w:sz w:val="32"/>
          <w:szCs w:val="32"/>
        </w:rPr>
        <w:t>具体工作由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青马工程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pacing w:val="14"/>
          <w:sz w:val="32"/>
          <w:szCs w:val="32"/>
        </w:rPr>
        <w:t>办公室负责。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ind w:firstLine="624" w:firstLineChars="200"/>
        <w:jc w:val="both"/>
        <w:outlineLvl w:val="0"/>
        <w:rPr>
          <w:rFonts w:hint="eastAsia" w:ascii="黑体" w:hAnsi="黑体" w:eastAsia="黑体" w:cs="黑体"/>
          <w:spacing w:val="-2"/>
          <w:sz w:val="32"/>
          <w:szCs w:val="32"/>
        </w:rPr>
      </w:pPr>
      <w:r>
        <w:rPr>
          <w:rFonts w:hint="eastAsia" w:ascii="黑体" w:hAnsi="黑体" w:eastAsia="黑体" w:cs="黑体"/>
          <w:spacing w:val="-2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pacing w:val="-2"/>
          <w:sz w:val="32"/>
          <w:szCs w:val="32"/>
        </w:rPr>
        <w:t>培养过程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ind w:firstLine="624" w:firstLineChars="200"/>
        <w:jc w:val="both"/>
        <w:outlineLvl w:val="0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青马工程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市级班学员培养周期为一年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采用理论学习、 红色教育、实践锻炼和日常学习相结合的方式进行。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ind w:firstLine="624" w:firstLineChars="200"/>
        <w:jc w:val="both"/>
        <w:outlineLvl w:val="0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1.理论学习。引导学员读原著、学原文、悟原理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深读马克思主义经典著作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系统学习《习近平谈治国理政》、习近平总书记系列重要讲话精神。组织学员进行集中理论学习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邀请党政领导、专家学者就党的创新理论、重大政策、世情国情党情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、“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四史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教育以及天津市经济社会发展情况等进行专题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授课。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原则上学员全年理论学习时长不少于240学时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其中集中理论学习不少于2周或总学时不少于80学时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各班次可根据培养对象实际情况有针对性地安排其他理论学习内容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包括个人自学、在线学习、专题报告、分组研讨等。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ind w:firstLine="624" w:firstLineChars="200"/>
        <w:jc w:val="both"/>
        <w:outlineLvl w:val="0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2.红色教育。 引导学员增强对革命传统精神的理解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传承红色基因。组织学员赴革命传统教育基地、爱国主义教育基地、革命遗址等实地学习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参加祭奠革命先烈、重温入党誓词等仪试式教育。寻访历史见证人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观看优秀典型事迹的影像资料、专题展览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邀请先进典型作事迹报告等。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ind w:firstLine="624" w:firstLineChars="200"/>
        <w:jc w:val="both"/>
        <w:outlineLvl w:val="0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3.实践锻炼。 组织学员开展集中实践和日常实践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到有代表性的基层地区和行业单位开展实地锻炼。团市委会同各培养单位精心选取实践锻炼基地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按照实践类别建立分类清单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满足不同类别学员的实践锻炼需求。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ind w:firstLine="624" w:firstLineChars="200"/>
        <w:jc w:val="both"/>
        <w:outlineLvl w:val="0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团市委学校部牵头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组织高校班学员利用寒暑假赴基层乡镇街道开展集中实践锻炼。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ind w:firstLine="624" w:firstLineChars="200"/>
        <w:jc w:val="both"/>
        <w:outlineLvl w:val="0"/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pacing w:val="-2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/>
          <w:bCs/>
          <w:spacing w:val="-2"/>
          <w:sz w:val="32"/>
          <w:szCs w:val="32"/>
        </w:rPr>
        <w:t xml:space="preserve">日常学习。 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在培养期内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为学员提供《习近平谈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治国理政》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《习近平新时代中国特色社会主义思想学习纲要》等书籍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学员通过开展理论学习定期撰写读书笔记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分享学习心得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每半年完成一篇"青马工程"学习总结。学员应积极参加本支部、本单位或本地区的理论宣讲活动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每半年讲授一次党课团课。学员应在网络上主动发声亮剑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同各种错误观点和思潮作斗争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在面对重大事件和各种急难险重任务时冲锋在前、经受考验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ind w:firstLine="624" w:firstLineChars="200"/>
        <w:jc w:val="both"/>
        <w:outlineLvl w:val="0"/>
        <w:rPr>
          <w:rFonts w:hint="eastAsia" w:ascii="黑体" w:hAnsi="黑体" w:eastAsia="黑体" w:cs="黑体"/>
          <w:spacing w:val="-2"/>
          <w:sz w:val="32"/>
          <w:szCs w:val="32"/>
        </w:rPr>
      </w:pPr>
      <w:r>
        <w:rPr>
          <w:rFonts w:hint="eastAsia" w:ascii="黑体" w:hAnsi="黑体" w:eastAsia="黑体" w:cs="黑体"/>
          <w:spacing w:val="-2"/>
          <w:sz w:val="32"/>
          <w:szCs w:val="32"/>
        </w:rPr>
        <w:t>六、管理与考核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ind w:firstLine="624" w:firstLineChars="200"/>
        <w:jc w:val="both"/>
        <w:outlineLvl w:val="0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不忘初心、牢记使命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突出政治之训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深化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训道、训心、训戒、训能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的实效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把从严从实的要求贯穿学员培养全过程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 xml:space="preserve"> 不断提升培养管理的质量水平。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ind w:firstLine="624" w:firstLineChars="200"/>
        <w:jc w:val="both"/>
        <w:outlineLvl w:val="0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2"/>
          <w:sz w:val="32"/>
          <w:szCs w:val="32"/>
        </w:rPr>
        <w:t>1.做好跟踪管理工作。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制定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青马工程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学员管理规定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严格日常督导检查。每个班次设联络员1-2名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高校班由团市委选派1名同志担任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国企班由团市委和市国资委各选派1名同志担任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农村班由团市委和市农业农村委各选派1名同志担任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社会组织班由团市委选派1名同志担任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少先队工作者班由团市委选派1名同志担任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联络员负责各班次学员的日常联络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定期向学员所在党团组织了解学员日常言行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实时监督掌握学员表现情况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将日常表现作为学员评价的重要指标。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ind w:firstLine="624" w:firstLineChars="200"/>
        <w:jc w:val="both"/>
        <w:outlineLvl w:val="0"/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pacing w:val="-2"/>
          <w:sz w:val="32"/>
          <w:szCs w:val="32"/>
        </w:rPr>
        <w:t>2.严格淘汰退出机制。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对于在培养过程中不遵守政治纪律 和政治规矩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违反党和国家政策的;违反国家法律法规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危害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党、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国家和人民利益的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违背社会公序良俗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违反社会主义道德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有不当言行造成不良影响的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在重大事件和各种急难险重任务前表现消极、没有发挥先锋模范作用的;违反所在单位纪律制度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情节严重的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不遵守培训纪律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违反学员管理规定的。以上行为一经查实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坚决予以除名。结合培养期考核评价结果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对未达到培养目标要求的学员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经团市委与相关单位研究确认后予以淘汰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ind w:firstLine="624" w:firstLineChars="200"/>
        <w:jc w:val="both"/>
        <w:outlineLvl w:val="0"/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pacing w:val="-2"/>
          <w:sz w:val="32"/>
          <w:szCs w:val="32"/>
        </w:rPr>
        <w:t>3.强化考核评价运用。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在考核标准上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把学员政治表现作为第一位的要求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从理论学习情况、实践锻炼效果、结业报告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质量、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日常行为表现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重大事件响应等方面进行评价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通过学员自评互评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党团支部评价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班级评价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培养单位评价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学习成果评价等环节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按比例设定优秀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合格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不合格等级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合格以上准予结业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考核结果将抄送学员推荐单位。</w:t>
      </w:r>
      <w:bookmarkStart w:id="0" w:name="_GoBack"/>
      <w:bookmarkEnd w:id="0"/>
    </w:p>
    <w:sectPr>
      <w:pgSz w:w="11906" w:h="16838"/>
      <w:pgMar w:top="2098" w:right="1474" w:bottom="1984" w:left="1587" w:header="851" w:footer="850" w:gutter="0"/>
      <w:cols w:space="0" w:num="1"/>
      <w:rtlGutter w:val="0"/>
      <w:docGrid w:type="linesAndChars" w:linePitch="579" w:charSpace="-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BD77B2-6C84-446A-8DEC-DD6079AADE7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8263AC5-B340-4E50-8B27-7918029FF50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B7DFA9E1-C18D-46D6-ACE8-DF7011F59EE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C09FF2D7-54DC-4D4E-B577-C8FAF7D5EF3A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3"/>
  <w:drawingGridVerticalSpacing w:val="290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2OWNiMmJkYWIxYjVlYzMwYjI4YzEzOWY4ZmI5MzAifQ=="/>
  </w:docVars>
  <w:rsids>
    <w:rsidRoot w:val="79D446C9"/>
    <w:rsid w:val="437C78EE"/>
    <w:rsid w:val="6A14262B"/>
    <w:rsid w:val="79C51615"/>
    <w:rsid w:val="79D446C9"/>
    <w:rsid w:val="7B0C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left="0" w:leftChars="0" w:firstLine="880" w:firstLineChars="200"/>
      <w:outlineLvl w:val="1"/>
    </w:pPr>
    <w:rPr>
      <w:rFonts w:ascii="Arial" w:hAnsi="Arial" w:eastAsia="楷体" w:cs="Times New Roman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2374</Words>
  <Characters>2403</Characters>
  <Lines>0</Lines>
  <Paragraphs>0</Paragraphs>
  <TotalTime>8</TotalTime>
  <ScaleCrop>false</ScaleCrop>
  <LinksUpToDate>false</LinksUpToDate>
  <CharactersWithSpaces>2413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2022-06-09T13:59:00Z</dcterms:created>
  <dc:creator>Vividvivi.J</dc:creator>
  <cp:lastModifiedBy>Vividvivi.J</cp:lastModifiedBy>
  <dcterms:modified xsi:type="dcterms:W3CDTF">2023-06-20T14:13:53Z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F0CD4D3C67C5464AAEFB31037B249FD2_12</vt:lpwstr>
  </property>
</Properties>
</file>